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05" w:rsidRDefault="00712862" w:rsidP="005E6FA4">
      <w:pPr>
        <w:tabs>
          <w:tab w:val="left" w:pos="8115"/>
        </w:tabs>
        <w:jc w:val="right"/>
      </w:pPr>
      <w:r>
        <w:t>Załącznik</w:t>
      </w:r>
      <w:r w:rsidR="004F27C1">
        <w:t xml:space="preserve"> nr</w:t>
      </w:r>
      <w:r>
        <w:t xml:space="preserve"> 2</w:t>
      </w:r>
      <w:r>
        <w:br/>
        <w:t>do zapytania oferto</w:t>
      </w:r>
      <w:r w:rsidR="005E6FA4" w:rsidRPr="00307441">
        <w:t>wego</w:t>
      </w:r>
    </w:p>
    <w:p w:rsidR="005E6FA4" w:rsidRPr="00307441" w:rsidRDefault="005E6FA4" w:rsidP="007B3205">
      <w:pPr>
        <w:tabs>
          <w:tab w:val="left" w:pos="8115"/>
        </w:tabs>
      </w:pPr>
      <w:r w:rsidRPr="00307441">
        <w:br/>
        <w:t>znak sprawy………………….</w:t>
      </w:r>
    </w:p>
    <w:p w:rsidR="0004611B" w:rsidRDefault="005E6FA4" w:rsidP="0004611B">
      <w:pPr>
        <w:tabs>
          <w:tab w:val="left" w:pos="8115"/>
        </w:tabs>
        <w:jc w:val="center"/>
        <w:rPr>
          <w:b/>
        </w:rPr>
      </w:pPr>
      <w:r w:rsidRPr="007B3205">
        <w:rPr>
          <w:b/>
        </w:rPr>
        <w:t>Wykaz asortymentu</w:t>
      </w:r>
    </w:p>
    <w:p w:rsidR="00735131" w:rsidRPr="007B3205" w:rsidRDefault="00735131" w:rsidP="0004611B">
      <w:pPr>
        <w:tabs>
          <w:tab w:val="left" w:pos="8115"/>
        </w:tabs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4678"/>
        <w:gridCol w:w="740"/>
      </w:tblGrid>
      <w:tr w:rsidR="0004611B" w:rsidRPr="007B3205" w:rsidTr="00746058">
        <w:tc>
          <w:tcPr>
            <w:tcW w:w="534" w:type="dxa"/>
          </w:tcPr>
          <w:p w:rsidR="0004611B" w:rsidRPr="007B3205" w:rsidRDefault="0004611B" w:rsidP="007B3205">
            <w:pPr>
              <w:tabs>
                <w:tab w:val="left" w:pos="1380"/>
                <w:tab w:val="left" w:pos="8115"/>
              </w:tabs>
              <w:jc w:val="center"/>
            </w:pPr>
            <w:r w:rsidRPr="007B3205">
              <w:t>Lp.</w:t>
            </w:r>
          </w:p>
        </w:tc>
        <w:tc>
          <w:tcPr>
            <w:tcW w:w="3260" w:type="dxa"/>
          </w:tcPr>
          <w:p w:rsidR="0004611B" w:rsidRPr="007B3205" w:rsidRDefault="0004611B" w:rsidP="007B3205">
            <w:pPr>
              <w:tabs>
                <w:tab w:val="left" w:pos="1380"/>
                <w:tab w:val="left" w:pos="8115"/>
              </w:tabs>
              <w:jc w:val="center"/>
            </w:pPr>
            <w:r w:rsidRPr="007B3205">
              <w:t>Nazwa sprzętu/wyposażenia</w:t>
            </w:r>
          </w:p>
        </w:tc>
        <w:tc>
          <w:tcPr>
            <w:tcW w:w="4678" w:type="dxa"/>
          </w:tcPr>
          <w:p w:rsidR="0004611B" w:rsidRPr="007B3205" w:rsidRDefault="0004611B" w:rsidP="007B3205">
            <w:pPr>
              <w:tabs>
                <w:tab w:val="left" w:pos="1380"/>
                <w:tab w:val="left" w:pos="8115"/>
              </w:tabs>
              <w:jc w:val="center"/>
            </w:pPr>
            <w:r w:rsidRPr="007B3205">
              <w:t>Szczegóły zamówienia</w:t>
            </w:r>
          </w:p>
        </w:tc>
        <w:tc>
          <w:tcPr>
            <w:tcW w:w="740" w:type="dxa"/>
          </w:tcPr>
          <w:p w:rsidR="0004611B" w:rsidRPr="007B3205" w:rsidRDefault="0004611B" w:rsidP="007B3205">
            <w:pPr>
              <w:tabs>
                <w:tab w:val="left" w:pos="1380"/>
                <w:tab w:val="left" w:pos="8115"/>
              </w:tabs>
              <w:jc w:val="center"/>
            </w:pPr>
            <w:r w:rsidRPr="007B3205">
              <w:t>Ilość</w:t>
            </w:r>
          </w:p>
        </w:tc>
      </w:tr>
      <w:tr w:rsidR="0004611B" w:rsidRPr="00307441" w:rsidTr="00746058">
        <w:tc>
          <w:tcPr>
            <w:tcW w:w="534" w:type="dxa"/>
          </w:tcPr>
          <w:p w:rsidR="0020540F" w:rsidRDefault="0020540F" w:rsidP="0004611B">
            <w:pPr>
              <w:tabs>
                <w:tab w:val="left" w:pos="1380"/>
                <w:tab w:val="left" w:pos="8115"/>
              </w:tabs>
            </w:pPr>
          </w:p>
          <w:p w:rsidR="0004611B" w:rsidRPr="00307441" w:rsidRDefault="0004611B" w:rsidP="0004611B">
            <w:pPr>
              <w:tabs>
                <w:tab w:val="left" w:pos="1380"/>
                <w:tab w:val="left" w:pos="8115"/>
              </w:tabs>
            </w:pPr>
            <w:r w:rsidRPr="00307441">
              <w:t>1.</w:t>
            </w:r>
          </w:p>
        </w:tc>
        <w:tc>
          <w:tcPr>
            <w:tcW w:w="3260" w:type="dxa"/>
          </w:tcPr>
          <w:p w:rsidR="0020540F" w:rsidRDefault="0020540F" w:rsidP="00A469A4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</w:p>
          <w:p w:rsidR="00A469A4" w:rsidRPr="00702F64" w:rsidRDefault="00A469A4" w:rsidP="00A469A4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 w:rsidRPr="00702F64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Kolumna mobilna</w:t>
            </w:r>
          </w:p>
          <w:p w:rsidR="0004611B" w:rsidRPr="00702F64" w:rsidRDefault="0004611B" w:rsidP="0004611B">
            <w:pPr>
              <w:tabs>
                <w:tab w:val="left" w:pos="1380"/>
                <w:tab w:val="left" w:pos="8115"/>
              </w:tabs>
            </w:pPr>
          </w:p>
        </w:tc>
        <w:tc>
          <w:tcPr>
            <w:tcW w:w="4678" w:type="dxa"/>
          </w:tcPr>
          <w:p w:rsidR="00A469A4" w:rsidRPr="007B3205" w:rsidRDefault="00A469A4" w:rsidP="00A469A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0"/>
              </w:rPr>
            </w:pPr>
            <w:r w:rsidRPr="007B3205">
              <w:rPr>
                <w:rFonts w:cs="Arial"/>
                <w:sz w:val="20"/>
              </w:rPr>
              <w:t>Moc RMS/maksymalna: 400/800W</w:t>
            </w:r>
          </w:p>
          <w:p w:rsidR="00A469A4" w:rsidRPr="00702F64" w:rsidRDefault="00A469A4" w:rsidP="00A469A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0"/>
              </w:rPr>
            </w:pPr>
            <w:r w:rsidRPr="00702F64">
              <w:rPr>
                <w:rFonts w:cs="Arial"/>
                <w:sz w:val="20"/>
              </w:rPr>
              <w:t>Odtwarzacz USB MP3/WMA</w:t>
            </w:r>
            <w:r w:rsidR="00702F64" w:rsidRPr="00702F64">
              <w:rPr>
                <w:rFonts w:cs="Arial"/>
                <w:sz w:val="20"/>
              </w:rPr>
              <w:t xml:space="preserve">. </w:t>
            </w:r>
            <w:r w:rsidRPr="00702F64">
              <w:rPr>
                <w:rFonts w:cs="Arial"/>
                <w:sz w:val="20"/>
              </w:rPr>
              <w:t xml:space="preserve">Funkcja </w:t>
            </w:r>
            <w:proofErr w:type="spellStart"/>
            <w:r w:rsidRPr="00702F64">
              <w:rPr>
                <w:rFonts w:cs="Arial"/>
                <w:sz w:val="20"/>
              </w:rPr>
              <w:t>Bluetooth</w:t>
            </w:r>
            <w:proofErr w:type="spellEnd"/>
            <w:r w:rsidRPr="00702F64">
              <w:rPr>
                <w:rFonts w:cs="Arial"/>
                <w:sz w:val="20"/>
              </w:rPr>
              <w:t xml:space="preserve"> umożliwiająca bezprzewodowe odtwarzanie utworów z zewnętrznych urządzeń</w:t>
            </w:r>
          </w:p>
          <w:p w:rsidR="00A469A4" w:rsidRPr="007B3205" w:rsidRDefault="00A469A4" w:rsidP="00A469A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0"/>
              </w:rPr>
            </w:pPr>
            <w:r w:rsidRPr="007B3205">
              <w:rPr>
                <w:rFonts w:cs="Arial"/>
                <w:sz w:val="20"/>
              </w:rPr>
              <w:t xml:space="preserve">1 x mikrofon bezprzewodowy VHF doręczny </w:t>
            </w:r>
          </w:p>
          <w:p w:rsidR="00A469A4" w:rsidRPr="00702F64" w:rsidRDefault="00A469A4" w:rsidP="00702F6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0"/>
              </w:rPr>
            </w:pPr>
            <w:r w:rsidRPr="007B3205">
              <w:rPr>
                <w:rFonts w:cs="Arial"/>
                <w:sz w:val="20"/>
              </w:rPr>
              <w:t>Pilot zdalnego sterowania</w:t>
            </w:r>
            <w:r w:rsidR="00702F64">
              <w:rPr>
                <w:rFonts w:cs="Arial"/>
                <w:sz w:val="20"/>
              </w:rPr>
              <w:t xml:space="preserve">, </w:t>
            </w:r>
            <w:r w:rsidRPr="00702F64">
              <w:rPr>
                <w:rFonts w:cs="Arial"/>
                <w:sz w:val="20"/>
              </w:rPr>
              <w:t>Funkcja REC</w:t>
            </w:r>
            <w:r w:rsidR="00964647" w:rsidRPr="00702F64">
              <w:rPr>
                <w:rFonts w:cs="Arial"/>
                <w:sz w:val="20"/>
              </w:rPr>
              <w:t xml:space="preserve">, </w:t>
            </w:r>
            <w:r w:rsidRPr="00702F64">
              <w:rPr>
                <w:rFonts w:cs="Arial"/>
                <w:sz w:val="20"/>
              </w:rPr>
              <w:t>VOX</w:t>
            </w:r>
          </w:p>
          <w:p w:rsidR="00A469A4" w:rsidRPr="007B3205" w:rsidRDefault="00A469A4" w:rsidP="00A469A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0"/>
              </w:rPr>
            </w:pPr>
            <w:r w:rsidRPr="007B3205">
              <w:rPr>
                <w:rFonts w:cs="Arial"/>
                <w:sz w:val="20"/>
              </w:rPr>
              <w:t>Regulacja tonów niskich i wysokich</w:t>
            </w:r>
          </w:p>
          <w:p w:rsidR="00A469A4" w:rsidRPr="00702F64" w:rsidRDefault="00A469A4" w:rsidP="00A469A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0"/>
              </w:rPr>
            </w:pPr>
            <w:r w:rsidRPr="00702F64">
              <w:rPr>
                <w:rFonts w:cs="Arial"/>
                <w:sz w:val="20"/>
              </w:rPr>
              <w:t>Kontrola nad poziomem głośności i funkcją Echa w mikrofonie</w:t>
            </w:r>
            <w:r w:rsidR="00702F64" w:rsidRPr="00702F64">
              <w:rPr>
                <w:rFonts w:cs="Arial"/>
                <w:sz w:val="20"/>
              </w:rPr>
              <w:t xml:space="preserve">. </w:t>
            </w:r>
            <w:r w:rsidRPr="00702F64">
              <w:rPr>
                <w:rFonts w:cs="Arial"/>
                <w:sz w:val="20"/>
              </w:rPr>
              <w:t>Kontrola poziomu głośności</w:t>
            </w:r>
            <w:r w:rsidR="00702F64">
              <w:rPr>
                <w:rFonts w:cs="Arial"/>
                <w:sz w:val="20"/>
              </w:rPr>
              <w:t>.</w:t>
            </w:r>
          </w:p>
          <w:p w:rsidR="00A469A4" w:rsidRPr="007B3205" w:rsidRDefault="00A469A4" w:rsidP="00A469A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0"/>
              </w:rPr>
            </w:pPr>
            <w:r w:rsidRPr="007B3205">
              <w:rPr>
                <w:rFonts w:cs="Arial"/>
                <w:sz w:val="20"/>
              </w:rPr>
              <w:t>Wejścia mikrofonowe i liniowe</w:t>
            </w:r>
          </w:p>
          <w:p w:rsidR="00D00925" w:rsidRPr="007B3205" w:rsidRDefault="00A469A4" w:rsidP="00702F6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0"/>
              </w:rPr>
            </w:pPr>
            <w:r w:rsidRPr="007B3205">
              <w:rPr>
                <w:rFonts w:cs="Arial"/>
                <w:sz w:val="20"/>
              </w:rPr>
              <w:t>Wbudowany akumulator wielokrotnego ładowania</w:t>
            </w:r>
            <w:r w:rsidR="00702F64">
              <w:rPr>
                <w:rFonts w:cs="Arial"/>
                <w:sz w:val="20"/>
              </w:rPr>
              <w:t xml:space="preserve">. </w:t>
            </w:r>
            <w:r w:rsidRPr="007B3205">
              <w:rPr>
                <w:rFonts w:cs="Arial"/>
                <w:sz w:val="20"/>
              </w:rPr>
              <w:t>Uchwyt i kółka ułatwiające transport</w:t>
            </w:r>
            <w:r w:rsidR="0020540F">
              <w:rPr>
                <w:rFonts w:cs="Arial"/>
                <w:sz w:val="20"/>
              </w:rPr>
              <w:t>.</w:t>
            </w:r>
          </w:p>
        </w:tc>
        <w:tc>
          <w:tcPr>
            <w:tcW w:w="740" w:type="dxa"/>
          </w:tcPr>
          <w:p w:rsidR="0020540F" w:rsidRDefault="0020540F" w:rsidP="0004611B">
            <w:pPr>
              <w:tabs>
                <w:tab w:val="left" w:pos="1380"/>
                <w:tab w:val="left" w:pos="8115"/>
              </w:tabs>
            </w:pPr>
          </w:p>
          <w:p w:rsidR="0004611B" w:rsidRPr="00307441" w:rsidRDefault="00C67D25" w:rsidP="0004611B">
            <w:pPr>
              <w:tabs>
                <w:tab w:val="left" w:pos="1380"/>
                <w:tab w:val="left" w:pos="8115"/>
              </w:tabs>
            </w:pPr>
            <w:r>
              <w:t>10</w:t>
            </w:r>
            <w:r w:rsidR="00A469A4" w:rsidRPr="00307441">
              <w:t xml:space="preserve"> kpl.</w:t>
            </w:r>
          </w:p>
        </w:tc>
        <w:bookmarkStart w:id="0" w:name="_GoBack"/>
        <w:bookmarkEnd w:id="0"/>
      </w:tr>
      <w:tr w:rsidR="001C284D" w:rsidRPr="00307441" w:rsidTr="00746058">
        <w:trPr>
          <w:trHeight w:val="1005"/>
        </w:trPr>
        <w:tc>
          <w:tcPr>
            <w:tcW w:w="534" w:type="dxa"/>
          </w:tcPr>
          <w:p w:rsidR="0020540F" w:rsidRDefault="0020540F" w:rsidP="0004611B">
            <w:pPr>
              <w:tabs>
                <w:tab w:val="left" w:pos="1380"/>
                <w:tab w:val="left" w:pos="8115"/>
              </w:tabs>
            </w:pPr>
          </w:p>
          <w:p w:rsidR="001C284D" w:rsidRPr="00307441" w:rsidRDefault="001C284D" w:rsidP="0004611B">
            <w:pPr>
              <w:tabs>
                <w:tab w:val="left" w:pos="1380"/>
                <w:tab w:val="left" w:pos="8115"/>
              </w:tabs>
            </w:pPr>
            <w:r w:rsidRPr="00307441">
              <w:t>2.</w:t>
            </w:r>
          </w:p>
        </w:tc>
        <w:tc>
          <w:tcPr>
            <w:tcW w:w="3260" w:type="dxa"/>
          </w:tcPr>
          <w:p w:rsidR="0020540F" w:rsidRDefault="0020540F" w:rsidP="0004611B">
            <w:pPr>
              <w:tabs>
                <w:tab w:val="left" w:pos="1380"/>
                <w:tab w:val="left" w:pos="8115"/>
              </w:tabs>
            </w:pPr>
          </w:p>
          <w:p w:rsidR="001C284D" w:rsidRPr="00307441" w:rsidRDefault="007B3205" w:rsidP="0004611B">
            <w:pPr>
              <w:tabs>
                <w:tab w:val="left" w:pos="1380"/>
                <w:tab w:val="left" w:pos="8115"/>
              </w:tabs>
            </w:pPr>
            <w:r>
              <w:t>Zestaw n</w:t>
            </w:r>
            <w:r w:rsidR="001C284D" w:rsidRPr="00307441">
              <w:t>agłośnieniowy</w:t>
            </w:r>
          </w:p>
        </w:tc>
        <w:tc>
          <w:tcPr>
            <w:tcW w:w="4678" w:type="dxa"/>
          </w:tcPr>
          <w:p w:rsidR="001C284D" w:rsidRPr="007B3205" w:rsidRDefault="001C284D" w:rsidP="00307441">
            <w:pPr>
              <w:shd w:val="clear" w:color="auto" w:fill="FFFFFF"/>
              <w:rPr>
                <w:rFonts w:eastAsia="Times New Roman" w:cs="Arial"/>
                <w:color w:val="111111"/>
                <w:sz w:val="20"/>
                <w:lang w:eastAsia="pl-PL"/>
              </w:rPr>
            </w:pP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>czterokanałowy wzmacniacz</w:t>
            </w:r>
            <w:r w:rsidR="00307441"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, </w:t>
            </w: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dwie kolumny z 10” głośnikami </w:t>
            </w:r>
            <w:proofErr w:type="spellStart"/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>niskotonowymi</w:t>
            </w:r>
            <w:proofErr w:type="spellEnd"/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 oraz driverami</w:t>
            </w:r>
            <w:r w:rsidR="00307441"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, </w:t>
            </w: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>statywy pod kolumny</w:t>
            </w:r>
            <w:r w:rsidR="00307441"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, </w:t>
            </w: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>kable głośnikowe</w:t>
            </w:r>
            <w:r w:rsidR="00307441"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, </w:t>
            </w: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dwa mikrofony wraz </w:t>
            </w:r>
            <w:r w:rsidR="00746058">
              <w:rPr>
                <w:rFonts w:eastAsia="Times New Roman" w:cs="Arial"/>
                <w:color w:val="111111"/>
                <w:sz w:val="20"/>
                <w:lang w:eastAsia="pl-PL"/>
              </w:rPr>
              <w:br/>
            </w: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>z kablami XLR</w:t>
            </w:r>
          </w:p>
        </w:tc>
        <w:tc>
          <w:tcPr>
            <w:tcW w:w="740" w:type="dxa"/>
          </w:tcPr>
          <w:p w:rsidR="0020540F" w:rsidRDefault="0020540F" w:rsidP="0004611B">
            <w:pPr>
              <w:tabs>
                <w:tab w:val="left" w:pos="1380"/>
                <w:tab w:val="left" w:pos="8115"/>
              </w:tabs>
            </w:pPr>
          </w:p>
          <w:p w:rsidR="001C284D" w:rsidRPr="00307441" w:rsidRDefault="0005522F" w:rsidP="0004611B">
            <w:pPr>
              <w:tabs>
                <w:tab w:val="left" w:pos="1380"/>
                <w:tab w:val="left" w:pos="8115"/>
              </w:tabs>
            </w:pPr>
            <w:r w:rsidRPr="00307441">
              <w:t>2 kpl.</w:t>
            </w:r>
          </w:p>
        </w:tc>
      </w:tr>
      <w:tr w:rsidR="00533000" w:rsidRPr="00307441" w:rsidTr="00746058">
        <w:trPr>
          <w:trHeight w:val="542"/>
        </w:trPr>
        <w:tc>
          <w:tcPr>
            <w:tcW w:w="534" w:type="dxa"/>
          </w:tcPr>
          <w:p w:rsidR="0020540F" w:rsidRDefault="0020540F" w:rsidP="0004611B">
            <w:pPr>
              <w:tabs>
                <w:tab w:val="left" w:pos="1380"/>
                <w:tab w:val="left" w:pos="8115"/>
              </w:tabs>
            </w:pPr>
          </w:p>
          <w:p w:rsidR="00533000" w:rsidRPr="00307441" w:rsidRDefault="00533000" w:rsidP="0004611B">
            <w:pPr>
              <w:tabs>
                <w:tab w:val="left" w:pos="1380"/>
                <w:tab w:val="left" w:pos="8115"/>
              </w:tabs>
            </w:pPr>
            <w:r w:rsidRPr="00307441">
              <w:t>3.</w:t>
            </w:r>
          </w:p>
        </w:tc>
        <w:tc>
          <w:tcPr>
            <w:tcW w:w="3260" w:type="dxa"/>
          </w:tcPr>
          <w:p w:rsidR="0020540F" w:rsidRDefault="0020540F" w:rsidP="0004611B">
            <w:pPr>
              <w:tabs>
                <w:tab w:val="left" w:pos="1380"/>
                <w:tab w:val="left" w:pos="8115"/>
              </w:tabs>
            </w:pPr>
          </w:p>
          <w:p w:rsidR="00533000" w:rsidRPr="00307441" w:rsidRDefault="00533000" w:rsidP="0004611B">
            <w:pPr>
              <w:tabs>
                <w:tab w:val="left" w:pos="1380"/>
                <w:tab w:val="left" w:pos="8115"/>
              </w:tabs>
            </w:pPr>
            <w:r w:rsidRPr="00307441">
              <w:t>Mikrofony bezprzewodowe</w:t>
            </w:r>
          </w:p>
        </w:tc>
        <w:tc>
          <w:tcPr>
            <w:tcW w:w="4678" w:type="dxa"/>
          </w:tcPr>
          <w:p w:rsidR="00746058" w:rsidRDefault="00533000" w:rsidP="00746058">
            <w:pPr>
              <w:shd w:val="clear" w:color="auto" w:fill="FFFFFF"/>
              <w:rPr>
                <w:rFonts w:eastAsia="Times New Roman" w:cs="Arial"/>
                <w:color w:val="111111"/>
                <w:sz w:val="20"/>
                <w:lang w:eastAsia="pl-PL"/>
              </w:rPr>
            </w:pP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2 mikrofony bezprzewodowe(nadajniki) </w:t>
            </w: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br/>
              <w:t>1 odbiornik</w:t>
            </w:r>
            <w:r w:rsidR="00702F64">
              <w:rPr>
                <w:rFonts w:eastAsia="Times New Roman" w:cs="Arial"/>
                <w:color w:val="111111"/>
                <w:sz w:val="20"/>
                <w:lang w:eastAsia="pl-PL"/>
              </w:rPr>
              <w:t>. M</w:t>
            </w: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>etalowa pokrywa odbiornika</w:t>
            </w: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br/>
            </w:r>
            <w:r w:rsidRPr="007B3205">
              <w:rPr>
                <w:rFonts w:cs="Arial"/>
                <w:color w:val="111111"/>
                <w:sz w:val="20"/>
                <w:shd w:val="clear" w:color="auto" w:fill="FFFFFF"/>
              </w:rPr>
              <w:t>gniazdo wyjściowe sygnału - Jack 1/4" - 6,3mm symetryczny</w:t>
            </w:r>
            <w:r w:rsidR="00702F64">
              <w:rPr>
                <w:rFonts w:cs="Arial"/>
                <w:color w:val="111111"/>
                <w:sz w:val="20"/>
                <w:shd w:val="clear" w:color="auto" w:fill="FFFFFF"/>
              </w:rPr>
              <w:t xml:space="preserve"> </w:t>
            </w: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nadajnik </w:t>
            </w:r>
            <w:proofErr w:type="spellStart"/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>doręczny</w:t>
            </w:r>
            <w:proofErr w:type="spellEnd"/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 z metalową osłoną/grillem i trójpozycyjnym przełącznikiem ON/MUTE/OFF</w:t>
            </w:r>
            <w:r w:rsidR="00746058">
              <w:rPr>
                <w:rFonts w:eastAsia="Times New Roman" w:cs="Arial"/>
                <w:color w:val="111111"/>
                <w:sz w:val="20"/>
                <w:lang w:eastAsia="pl-PL"/>
              </w:rPr>
              <w:t xml:space="preserve"> </w:t>
            </w:r>
          </w:p>
          <w:p w:rsidR="00533000" w:rsidRPr="007B3205" w:rsidRDefault="00533000" w:rsidP="00746058">
            <w:pPr>
              <w:shd w:val="clear" w:color="auto" w:fill="FFFFFF"/>
              <w:rPr>
                <w:rFonts w:eastAsia="Times New Roman" w:cs="Arial"/>
                <w:color w:val="111111"/>
                <w:sz w:val="20"/>
                <w:lang w:eastAsia="pl-PL"/>
              </w:rPr>
            </w:pPr>
            <w:r w:rsidRPr="007B3205">
              <w:rPr>
                <w:rFonts w:eastAsia="Times New Roman" w:cs="Arial"/>
                <w:color w:val="111111"/>
                <w:sz w:val="20"/>
                <w:lang w:eastAsia="pl-PL"/>
              </w:rPr>
              <w:t>nadajniki ze wskaźnikami zużycia baterii</w:t>
            </w:r>
          </w:p>
        </w:tc>
        <w:tc>
          <w:tcPr>
            <w:tcW w:w="740" w:type="dxa"/>
          </w:tcPr>
          <w:p w:rsidR="0020540F" w:rsidRDefault="0020540F" w:rsidP="0004611B">
            <w:pPr>
              <w:tabs>
                <w:tab w:val="left" w:pos="1380"/>
                <w:tab w:val="left" w:pos="8115"/>
              </w:tabs>
            </w:pPr>
          </w:p>
          <w:p w:rsidR="00533000" w:rsidRPr="00307441" w:rsidRDefault="00533000" w:rsidP="0004611B">
            <w:pPr>
              <w:tabs>
                <w:tab w:val="left" w:pos="1380"/>
                <w:tab w:val="left" w:pos="8115"/>
              </w:tabs>
            </w:pPr>
            <w:r w:rsidRPr="00307441">
              <w:t>7 kpl.</w:t>
            </w:r>
          </w:p>
        </w:tc>
      </w:tr>
      <w:tr w:rsidR="00262A6A" w:rsidRPr="00307441" w:rsidTr="00746058">
        <w:trPr>
          <w:trHeight w:val="1733"/>
        </w:trPr>
        <w:tc>
          <w:tcPr>
            <w:tcW w:w="534" w:type="dxa"/>
          </w:tcPr>
          <w:p w:rsidR="007B3205" w:rsidRDefault="007B3205" w:rsidP="0004611B">
            <w:pPr>
              <w:tabs>
                <w:tab w:val="left" w:pos="1380"/>
                <w:tab w:val="left" w:pos="8115"/>
              </w:tabs>
            </w:pPr>
          </w:p>
          <w:p w:rsidR="00262A6A" w:rsidRPr="00307441" w:rsidRDefault="00262A6A" w:rsidP="0004611B">
            <w:pPr>
              <w:tabs>
                <w:tab w:val="left" w:pos="1380"/>
                <w:tab w:val="left" w:pos="8115"/>
              </w:tabs>
            </w:pPr>
            <w:r w:rsidRPr="00307441">
              <w:t>4.</w:t>
            </w:r>
          </w:p>
        </w:tc>
        <w:tc>
          <w:tcPr>
            <w:tcW w:w="3260" w:type="dxa"/>
          </w:tcPr>
          <w:p w:rsidR="00262A6A" w:rsidRPr="00702F64" w:rsidRDefault="00262A6A" w:rsidP="00533000">
            <w:pPr>
              <w:pStyle w:val="Nagwek1"/>
              <w:shd w:val="clear" w:color="auto" w:fill="FFFFFF"/>
              <w:spacing w:before="300" w:beforeAutospacing="0" w:after="15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 w:rsidRPr="00702F64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WIEŻA CD/MP3</w:t>
            </w:r>
          </w:p>
          <w:p w:rsidR="00262A6A" w:rsidRPr="00307441" w:rsidRDefault="00262A6A" w:rsidP="0004611B">
            <w:pPr>
              <w:tabs>
                <w:tab w:val="left" w:pos="1380"/>
                <w:tab w:val="left" w:pos="8115"/>
              </w:tabs>
            </w:pPr>
          </w:p>
        </w:tc>
        <w:tc>
          <w:tcPr>
            <w:tcW w:w="4678" w:type="dxa"/>
          </w:tcPr>
          <w:p w:rsidR="00262A6A" w:rsidRPr="007B3205" w:rsidRDefault="00262A6A" w:rsidP="00702F64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lang w:eastAsia="pl-PL"/>
              </w:rPr>
            </w:pPr>
            <w:r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Odtwarzacz płyt DVD,DVD+R/RW, DVD+R DL, DVD-R/RW DVD Vid</w:t>
            </w:r>
            <w:r w:rsidR="00E1649E"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eo, CD-Audio, CD-R/RW, VCD; Obsł</w:t>
            </w:r>
            <w:r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ugiwanie formatów audio: AAC, MP3, WMA; Moc RMS: 2x25W; Typ kolumn: 2-drożny; Włącznik Czasowy</w:t>
            </w:r>
            <w:r w:rsidR="00E1649E"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 xml:space="preserve">(sleep timer); Złącze USB; kolor obudowy- czarny, kolumny-czarny; Obsługa ID3 Tag; Regulacja jasności wyświetlacza; USB-MP3; WMA; Radio: AM, FM (UKF) Liczba stacji: 30. </w:t>
            </w:r>
          </w:p>
        </w:tc>
        <w:tc>
          <w:tcPr>
            <w:tcW w:w="740" w:type="dxa"/>
          </w:tcPr>
          <w:p w:rsidR="0020540F" w:rsidRDefault="0020540F" w:rsidP="0004611B">
            <w:pPr>
              <w:tabs>
                <w:tab w:val="left" w:pos="1380"/>
                <w:tab w:val="left" w:pos="8115"/>
              </w:tabs>
            </w:pPr>
          </w:p>
          <w:p w:rsidR="00262A6A" w:rsidRPr="00307441" w:rsidRDefault="00C67D25" w:rsidP="0004611B">
            <w:pPr>
              <w:tabs>
                <w:tab w:val="left" w:pos="1380"/>
                <w:tab w:val="left" w:pos="8115"/>
              </w:tabs>
            </w:pPr>
            <w:r>
              <w:t>6</w:t>
            </w:r>
            <w:r w:rsidR="0005522F" w:rsidRPr="00307441">
              <w:t xml:space="preserve"> kpl. </w:t>
            </w:r>
          </w:p>
        </w:tc>
      </w:tr>
    </w:tbl>
    <w:p w:rsidR="00702F64" w:rsidRDefault="00702F64"/>
    <w:tbl>
      <w:tblPr>
        <w:tblStyle w:val="Tabela-Siatka"/>
        <w:tblW w:w="0" w:type="auto"/>
        <w:tblLook w:val="04A0"/>
      </w:tblPr>
      <w:tblGrid>
        <w:gridCol w:w="534"/>
        <w:gridCol w:w="3270"/>
        <w:gridCol w:w="4668"/>
        <w:gridCol w:w="740"/>
      </w:tblGrid>
      <w:tr w:rsidR="00262A6A" w:rsidRPr="00307441" w:rsidTr="00746058">
        <w:trPr>
          <w:trHeight w:val="1732"/>
        </w:trPr>
        <w:tc>
          <w:tcPr>
            <w:tcW w:w="534" w:type="dxa"/>
          </w:tcPr>
          <w:p w:rsidR="007B3205" w:rsidRDefault="007B3205" w:rsidP="0004611B">
            <w:pPr>
              <w:tabs>
                <w:tab w:val="left" w:pos="1380"/>
                <w:tab w:val="left" w:pos="8115"/>
              </w:tabs>
            </w:pPr>
          </w:p>
          <w:p w:rsidR="00262A6A" w:rsidRPr="00307441" w:rsidRDefault="00262A6A" w:rsidP="0004611B">
            <w:pPr>
              <w:tabs>
                <w:tab w:val="left" w:pos="1380"/>
                <w:tab w:val="left" w:pos="8115"/>
              </w:tabs>
            </w:pPr>
            <w:r w:rsidRPr="00307441">
              <w:t>5.</w:t>
            </w:r>
          </w:p>
        </w:tc>
        <w:tc>
          <w:tcPr>
            <w:tcW w:w="3270" w:type="dxa"/>
          </w:tcPr>
          <w:p w:rsidR="00262A6A" w:rsidRPr="00702F64" w:rsidRDefault="00262A6A" w:rsidP="00533000">
            <w:pPr>
              <w:pStyle w:val="Nagwek1"/>
              <w:shd w:val="clear" w:color="auto" w:fill="FFFFFF"/>
              <w:spacing w:before="300" w:beforeAutospacing="0" w:after="15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 w:rsidRPr="00702F64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Telewizor</w:t>
            </w:r>
          </w:p>
        </w:tc>
        <w:tc>
          <w:tcPr>
            <w:tcW w:w="4668" w:type="dxa"/>
          </w:tcPr>
          <w:p w:rsidR="00262A6A" w:rsidRPr="007B3205" w:rsidRDefault="00E1649E" w:rsidP="00702F64">
            <w:pPr>
              <w:shd w:val="clear" w:color="auto" w:fill="FFFFFF"/>
              <w:spacing w:before="100" w:beforeAutospacing="1" w:after="100" w:afterAutospacing="1"/>
              <w:ind w:right="-115"/>
              <w:rPr>
                <w:rFonts w:eastAsia="Times New Roman" w:cs="Arial"/>
                <w:bCs/>
                <w:color w:val="222222"/>
                <w:sz w:val="20"/>
                <w:lang w:eastAsia="pl-PL"/>
              </w:rPr>
            </w:pPr>
            <w:r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 xml:space="preserve">Klasa energetyczna A+, Przekątna ekranu 43”/108 cm, Rozdzielczość 1920 x 1080, Tuner: DVB-T (MPEG-4), DVB-T2, DVB-C, analogowy, Optymalizacja ruchu Picture Performance Index 200, Jasność ekranu: 260 cd/m2, Funkcje poprawy obrazu: Digital Crystal Clear, Dźwięk przestrzenny: </w:t>
            </w:r>
            <w:proofErr w:type="spellStart"/>
            <w:r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Incredible</w:t>
            </w:r>
            <w:proofErr w:type="spellEnd"/>
            <w:r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 xml:space="preserve"> </w:t>
            </w:r>
            <w:proofErr w:type="spellStart"/>
            <w:r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Surround</w:t>
            </w:r>
            <w:proofErr w:type="spellEnd"/>
            <w:r w:rsidR="0005522F"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, Moc głośników 2 x 8 W, Reg</w:t>
            </w:r>
            <w:r w:rsidR="00702F64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 xml:space="preserve">ulacja tonów wysokich i niskich. </w:t>
            </w:r>
            <w:r w:rsidR="0005522F"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Smart TV</w:t>
            </w:r>
            <w:r w:rsidR="00702F64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 xml:space="preserve"> </w:t>
            </w:r>
            <w:r w:rsidR="0005522F"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-</w:t>
            </w:r>
            <w:r w:rsidR="00307441"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 xml:space="preserve"> NIE</w:t>
            </w:r>
            <w:r w:rsidR="00702F64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 xml:space="preserve">, </w:t>
            </w:r>
            <w:proofErr w:type="spellStart"/>
            <w:r w:rsidR="00702F64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Wi-Fi</w:t>
            </w:r>
            <w:proofErr w:type="spellEnd"/>
            <w:r w:rsidR="00307441"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 xml:space="preserve"> –NIE</w:t>
            </w:r>
            <w:r w:rsidR="00702F64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>, HDMI - 2</w:t>
            </w:r>
            <w:r w:rsidR="00307441" w:rsidRPr="007B3205">
              <w:rPr>
                <w:rFonts w:eastAsia="Times New Roman" w:cs="Arial"/>
                <w:bCs/>
                <w:color w:val="222222"/>
                <w:sz w:val="20"/>
                <w:lang w:eastAsia="pl-PL"/>
              </w:rPr>
              <w:t xml:space="preserve"> gniazda</w:t>
            </w:r>
          </w:p>
        </w:tc>
        <w:tc>
          <w:tcPr>
            <w:tcW w:w="740" w:type="dxa"/>
          </w:tcPr>
          <w:p w:rsidR="00702F64" w:rsidRDefault="00702F64" w:rsidP="0004611B">
            <w:pPr>
              <w:tabs>
                <w:tab w:val="left" w:pos="1380"/>
                <w:tab w:val="left" w:pos="8115"/>
              </w:tabs>
            </w:pPr>
          </w:p>
          <w:p w:rsidR="00262A6A" w:rsidRPr="00307441" w:rsidRDefault="0005522F" w:rsidP="0004611B">
            <w:pPr>
              <w:tabs>
                <w:tab w:val="left" w:pos="1380"/>
                <w:tab w:val="left" w:pos="8115"/>
              </w:tabs>
            </w:pPr>
            <w:r w:rsidRPr="00307441">
              <w:t>2 szt.</w:t>
            </w:r>
          </w:p>
        </w:tc>
      </w:tr>
    </w:tbl>
    <w:p w:rsidR="00735131" w:rsidRPr="00F21DDA" w:rsidRDefault="00735131" w:rsidP="00746058">
      <w:pPr>
        <w:spacing w:after="0" w:line="276" w:lineRule="auto"/>
        <w:rPr>
          <w:sz w:val="20"/>
          <w:u w:val="single"/>
        </w:rPr>
      </w:pPr>
    </w:p>
    <w:p w:rsidR="005E6FA4" w:rsidRPr="00307441" w:rsidRDefault="005E6FA4" w:rsidP="00746058">
      <w:pPr>
        <w:spacing w:after="0" w:line="276" w:lineRule="auto"/>
      </w:pPr>
      <w:r w:rsidRPr="00735131">
        <w:rPr>
          <w:u w:val="single"/>
        </w:rPr>
        <w:t>Kryteria wyboru oferty</w:t>
      </w:r>
      <w:r w:rsidRPr="00307441">
        <w:t>:</w:t>
      </w:r>
    </w:p>
    <w:p w:rsidR="00F21DDA" w:rsidRDefault="00746058" w:rsidP="00735131">
      <w:pPr>
        <w:spacing w:after="0" w:line="240" w:lineRule="auto"/>
        <w:jc w:val="both"/>
      </w:pPr>
      <w:r>
        <w:t>1.</w:t>
      </w:r>
      <w:r w:rsidR="00F21DDA">
        <w:t xml:space="preserve"> C</w:t>
      </w:r>
      <w:r w:rsidR="005E6FA4" w:rsidRPr="00307441">
        <w:t>ena jednostkowa</w:t>
      </w:r>
      <w:r w:rsidR="00BA2836">
        <w:t xml:space="preserve"> sprzętu</w:t>
      </w:r>
      <w:r w:rsidR="005E6FA4" w:rsidRPr="00307441">
        <w:t xml:space="preserve"> brutto i netto</w:t>
      </w:r>
      <w:r>
        <w:t xml:space="preserve">; </w:t>
      </w:r>
    </w:p>
    <w:p w:rsidR="00F21DDA" w:rsidRDefault="00746058" w:rsidP="00735131">
      <w:pPr>
        <w:spacing w:after="0" w:line="240" w:lineRule="auto"/>
        <w:jc w:val="both"/>
      </w:pPr>
      <w:r>
        <w:t>2.</w:t>
      </w:r>
      <w:r w:rsidR="00F21DDA">
        <w:t xml:space="preserve"> C</w:t>
      </w:r>
      <w:r w:rsidR="00BA2836">
        <w:t>ena całkowita za zamówienie</w:t>
      </w:r>
      <w:r w:rsidR="00694CC7">
        <w:t xml:space="preserve">; </w:t>
      </w:r>
    </w:p>
    <w:p w:rsidR="00F21DDA" w:rsidRDefault="00694CC7" w:rsidP="00735131">
      <w:pPr>
        <w:spacing w:after="0" w:line="240" w:lineRule="auto"/>
        <w:jc w:val="both"/>
      </w:pPr>
      <w:r>
        <w:t>3.</w:t>
      </w:r>
      <w:r w:rsidR="00F21DDA">
        <w:t xml:space="preserve"> T</w:t>
      </w:r>
      <w:r w:rsidR="005E6FA4" w:rsidRPr="00307441">
        <w:t>ermin realizacji</w:t>
      </w:r>
      <w:r w:rsidR="00735131">
        <w:t xml:space="preserve">; </w:t>
      </w:r>
    </w:p>
    <w:p w:rsidR="00F21DDA" w:rsidRDefault="00735131" w:rsidP="00735131">
      <w:pPr>
        <w:spacing w:after="0" w:line="240" w:lineRule="auto"/>
        <w:jc w:val="both"/>
      </w:pPr>
      <w:r>
        <w:t>4.</w:t>
      </w:r>
      <w:r w:rsidR="00F21DDA">
        <w:t xml:space="preserve"> W</w:t>
      </w:r>
      <w:r w:rsidR="005E6FA4" w:rsidRPr="00307441">
        <w:t>arunki dostawy pod wskazany adres</w:t>
      </w:r>
      <w:r>
        <w:t xml:space="preserve">; </w:t>
      </w:r>
    </w:p>
    <w:p w:rsidR="005E6FA4" w:rsidRDefault="00735131" w:rsidP="00735131">
      <w:pPr>
        <w:spacing w:after="0" w:line="240" w:lineRule="auto"/>
        <w:jc w:val="both"/>
      </w:pPr>
      <w:r>
        <w:t>5.</w:t>
      </w:r>
      <w:r w:rsidR="00F21DDA">
        <w:t xml:space="preserve"> P</w:t>
      </w:r>
      <w:r w:rsidR="005E6FA4" w:rsidRPr="00307441">
        <w:t>łatność przelewem p</w:t>
      </w:r>
      <w:r w:rsidR="00044C07">
        <w:t>o wystawieniu faktury VAT</w:t>
      </w:r>
      <w:r>
        <w:t>.</w:t>
      </w:r>
    </w:p>
    <w:p w:rsidR="00735131" w:rsidRDefault="00735131" w:rsidP="00735131">
      <w:pPr>
        <w:spacing w:after="0" w:line="240" w:lineRule="auto"/>
        <w:rPr>
          <w:sz w:val="20"/>
        </w:rPr>
      </w:pPr>
    </w:p>
    <w:p w:rsidR="00F21DDA" w:rsidRPr="00F21DDA" w:rsidRDefault="00F21DDA" w:rsidP="00735131">
      <w:pPr>
        <w:spacing w:after="0" w:line="240" w:lineRule="auto"/>
        <w:rPr>
          <w:sz w:val="20"/>
        </w:rPr>
      </w:pPr>
    </w:p>
    <w:p w:rsidR="00702F64" w:rsidRDefault="0020540F" w:rsidP="00735131">
      <w:pPr>
        <w:spacing w:after="0" w:line="240" w:lineRule="auto"/>
        <w:jc w:val="both"/>
      </w:pPr>
      <w:r>
        <w:t>W</w:t>
      </w:r>
      <w:r w:rsidR="00385068" w:rsidRPr="00307441">
        <w:t>nioski o wyjaśnienie zapytania ofertowego</w:t>
      </w:r>
      <w:r w:rsidR="005E6FA4" w:rsidRPr="00307441">
        <w:t xml:space="preserve"> </w:t>
      </w:r>
      <w:r>
        <w:t xml:space="preserve">proszę </w:t>
      </w:r>
      <w:r w:rsidR="005E6FA4" w:rsidRPr="00307441">
        <w:t xml:space="preserve">składać do dnia </w:t>
      </w:r>
      <w:r>
        <w:t>14.03.2018</w:t>
      </w:r>
      <w:r w:rsidR="005E6FA4" w:rsidRPr="00307441">
        <w:t>r. w siedzibie ZLOP, ul</w:t>
      </w:r>
      <w:r w:rsidR="00044C07">
        <w:t xml:space="preserve">. </w:t>
      </w:r>
      <w:r w:rsidR="005E6FA4" w:rsidRPr="00307441">
        <w:t xml:space="preserve">Zacisze 17, 65-775 Zielona Góra pok. 111 lub na adres e-mail: </w:t>
      </w:r>
      <w:hyperlink r:id="rId7" w:history="1">
        <w:r w:rsidR="00044C07" w:rsidRPr="009F65EC">
          <w:rPr>
            <w:rStyle w:val="Hipercze"/>
          </w:rPr>
          <w:t>zlop.lepszejutro.biuro@gmail.com</w:t>
        </w:r>
      </w:hyperlink>
      <w:r w:rsidR="00044C07">
        <w:t xml:space="preserve">  tel. 68 452 72 71.</w:t>
      </w:r>
    </w:p>
    <w:p w:rsidR="00735131" w:rsidRDefault="00735131" w:rsidP="00735131">
      <w:pPr>
        <w:spacing w:after="0" w:line="240" w:lineRule="auto"/>
        <w:jc w:val="both"/>
        <w:rPr>
          <w:sz w:val="28"/>
        </w:rPr>
      </w:pPr>
    </w:p>
    <w:p w:rsidR="00F21DDA" w:rsidRDefault="00F21DDA" w:rsidP="00735131">
      <w:pPr>
        <w:spacing w:after="0" w:line="240" w:lineRule="auto"/>
        <w:jc w:val="both"/>
        <w:rPr>
          <w:sz w:val="28"/>
        </w:rPr>
      </w:pPr>
    </w:p>
    <w:p w:rsidR="00F21DDA" w:rsidRDefault="00F21DDA" w:rsidP="00735131">
      <w:pPr>
        <w:spacing w:after="0" w:line="240" w:lineRule="auto"/>
        <w:jc w:val="both"/>
        <w:rPr>
          <w:sz w:val="28"/>
        </w:rPr>
      </w:pPr>
    </w:p>
    <w:p w:rsidR="00F21DDA" w:rsidRPr="00735131" w:rsidRDefault="00F21DDA" w:rsidP="00735131">
      <w:pPr>
        <w:spacing w:after="0" w:line="240" w:lineRule="auto"/>
        <w:jc w:val="both"/>
        <w:rPr>
          <w:sz w:val="28"/>
        </w:rPr>
      </w:pPr>
    </w:p>
    <w:p w:rsidR="005E6FA4" w:rsidRPr="00307441" w:rsidRDefault="005E6FA4" w:rsidP="00702F64">
      <w:pPr>
        <w:tabs>
          <w:tab w:val="left" w:pos="7050"/>
        </w:tabs>
        <w:spacing w:after="0"/>
      </w:pPr>
      <w:r w:rsidRPr="00307441">
        <w:tab/>
        <w:t>……………………………</w:t>
      </w:r>
    </w:p>
    <w:p w:rsidR="005E6FA4" w:rsidRPr="00307441" w:rsidRDefault="005E6FA4" w:rsidP="00735131">
      <w:pPr>
        <w:tabs>
          <w:tab w:val="left" w:pos="7050"/>
        </w:tabs>
        <w:spacing w:after="0"/>
      </w:pPr>
      <w:r w:rsidRPr="00307441">
        <w:tab/>
      </w:r>
      <w:r w:rsidR="00702F64">
        <w:t xml:space="preserve">    </w:t>
      </w:r>
      <w:r w:rsidRPr="00307441">
        <w:t>(</w:t>
      </w:r>
      <w:r w:rsidR="00385068" w:rsidRPr="00307441">
        <w:t>data</w:t>
      </w:r>
      <w:r w:rsidRPr="00307441">
        <w:t xml:space="preserve"> i podpis)</w:t>
      </w:r>
    </w:p>
    <w:sectPr w:rsidR="005E6FA4" w:rsidRPr="00307441" w:rsidSect="00586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76" w:rsidRDefault="00BF3F76" w:rsidP="00F51D84">
      <w:pPr>
        <w:spacing w:after="0" w:line="240" w:lineRule="auto"/>
      </w:pPr>
      <w:r>
        <w:separator/>
      </w:r>
    </w:p>
  </w:endnote>
  <w:endnote w:type="continuationSeparator" w:id="0">
    <w:p w:rsidR="00BF3F76" w:rsidRDefault="00BF3F76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3" w:rsidRDefault="00CE70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CE7063" w:rsidP="003C6FC0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3175" distL="114300" distR="114300" simplePos="0" relativeHeight="251665408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-22860</wp:posOffset>
          </wp:positionV>
          <wp:extent cx="2324100" cy="685800"/>
          <wp:effectExtent l="19050" t="0" r="0" b="0"/>
          <wp:wrapNone/>
          <wp:docPr id="10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1529080</wp:posOffset>
          </wp:positionH>
          <wp:positionV relativeFrom="paragraph">
            <wp:posOffset>120015</wp:posOffset>
          </wp:positionV>
          <wp:extent cx="1666875" cy="476250"/>
          <wp:effectExtent l="19050" t="0" r="9525" b="0"/>
          <wp:wrapNone/>
          <wp:docPr id="9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5715</wp:posOffset>
          </wp:positionV>
          <wp:extent cx="1181100" cy="61912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7063" w:rsidRDefault="00CE7063" w:rsidP="003C6FC0">
    <w:pPr>
      <w:pStyle w:val="Stopka"/>
      <w:jc w:val="center"/>
      <w:rPr>
        <w:noProof/>
        <w:lang w:eastAsia="pl-PL"/>
      </w:rPr>
    </w:pPr>
  </w:p>
  <w:p w:rsidR="00CE7063" w:rsidRDefault="00CE7063" w:rsidP="003C6FC0">
    <w:pPr>
      <w:pStyle w:val="Stopka"/>
      <w:jc w:val="center"/>
      <w:rPr>
        <w:noProof/>
        <w:lang w:eastAsia="pl-PL"/>
      </w:rPr>
    </w:pPr>
  </w:p>
  <w:p w:rsidR="00CE7063" w:rsidRPr="00D47A1E" w:rsidRDefault="00CE7063" w:rsidP="003C6FC0">
    <w:pPr>
      <w:pStyle w:val="Stopka"/>
      <w:jc w:val="center"/>
    </w:pPr>
  </w:p>
  <w:p w:rsidR="00D47A1E" w:rsidRPr="003C6FC0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</w:t>
    </w:r>
    <w:r w:rsidR="00CE7063">
      <w:rPr>
        <w:sz w:val="18"/>
        <w:szCs w:val="18"/>
      </w:rPr>
      <w:br/>
    </w:r>
    <w:r w:rsidR="00D47A1E" w:rsidRPr="003C6FC0">
      <w:rPr>
        <w:sz w:val="18"/>
        <w:szCs w:val="18"/>
      </w:rPr>
      <w:t xml:space="preserve">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3" w:rsidRDefault="00CE7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76" w:rsidRDefault="00BF3F76" w:rsidP="00F51D84">
      <w:pPr>
        <w:spacing w:after="0" w:line="240" w:lineRule="auto"/>
      </w:pPr>
      <w:r>
        <w:separator/>
      </w:r>
    </w:p>
  </w:footnote>
  <w:footnote w:type="continuationSeparator" w:id="0">
    <w:p w:rsidR="00BF3F76" w:rsidRDefault="00BF3F76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3" w:rsidRDefault="00CE70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0222D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0222D7" w:rsidP="000E0AFF">
    <w:pPr>
      <w:spacing w:after="0"/>
      <w:rPr>
        <w:b/>
        <w:i/>
        <w:sz w:val="18"/>
        <w:szCs w:val="18"/>
      </w:rPr>
    </w:pPr>
    <w:r w:rsidRPr="000222D7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1D5FCC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tel.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68 452 72 71      e-mail: </w:t>
                </w:r>
                <w:hyperlink r:id="rId3" w:history="1">
                  <w:r w:rsidR="003C6FC0" w:rsidRPr="001D5FCC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zlop.biuro@gmail.com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  </w:t>
                </w:r>
                <w:hyperlink r:id="rId4" w:history="1">
                  <w:r w:rsidR="003C6FC0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www.zlop.org.pl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0E0AFF" w:rsidRDefault="000E0AFF" w:rsidP="000E0AFF">
    <w:pPr>
      <w:pStyle w:val="Nagwek"/>
    </w:pPr>
  </w:p>
  <w:p w:rsidR="00D47A1E" w:rsidRDefault="00D47A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3" w:rsidRDefault="00CE70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57"/>
    <w:multiLevelType w:val="multilevel"/>
    <w:tmpl w:val="EE4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74659"/>
    <w:multiLevelType w:val="multilevel"/>
    <w:tmpl w:val="18C4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0424D"/>
    <w:multiLevelType w:val="multilevel"/>
    <w:tmpl w:val="A20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5644"/>
    <w:multiLevelType w:val="multilevel"/>
    <w:tmpl w:val="847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60BA6"/>
    <w:multiLevelType w:val="multilevel"/>
    <w:tmpl w:val="1EE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0478E6"/>
    <w:multiLevelType w:val="multilevel"/>
    <w:tmpl w:val="D0A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0B39FD"/>
    <w:multiLevelType w:val="multilevel"/>
    <w:tmpl w:val="B31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10E56"/>
    <w:rsid w:val="000112EC"/>
    <w:rsid w:val="000222D7"/>
    <w:rsid w:val="00044C07"/>
    <w:rsid w:val="0004611B"/>
    <w:rsid w:val="0005522F"/>
    <w:rsid w:val="000A4E56"/>
    <w:rsid w:val="000B1391"/>
    <w:rsid w:val="000E0AFF"/>
    <w:rsid w:val="001076F3"/>
    <w:rsid w:val="001303EB"/>
    <w:rsid w:val="00152972"/>
    <w:rsid w:val="001773B4"/>
    <w:rsid w:val="00192FE8"/>
    <w:rsid w:val="001C284D"/>
    <w:rsid w:val="001D5FCC"/>
    <w:rsid w:val="0020540F"/>
    <w:rsid w:val="002119EC"/>
    <w:rsid w:val="00233A33"/>
    <w:rsid w:val="00240817"/>
    <w:rsid w:val="002537FD"/>
    <w:rsid w:val="00262A6A"/>
    <w:rsid w:val="00272014"/>
    <w:rsid w:val="002D6ACA"/>
    <w:rsid w:val="00307441"/>
    <w:rsid w:val="00347BC5"/>
    <w:rsid w:val="00385068"/>
    <w:rsid w:val="003C6FC0"/>
    <w:rsid w:val="003E04E7"/>
    <w:rsid w:val="004F27C1"/>
    <w:rsid w:val="00533000"/>
    <w:rsid w:val="00586678"/>
    <w:rsid w:val="005E6FA4"/>
    <w:rsid w:val="005F06B2"/>
    <w:rsid w:val="005F526E"/>
    <w:rsid w:val="00631305"/>
    <w:rsid w:val="00645C80"/>
    <w:rsid w:val="0066368B"/>
    <w:rsid w:val="006913BE"/>
    <w:rsid w:val="00694CC7"/>
    <w:rsid w:val="00702F64"/>
    <w:rsid w:val="00704B3C"/>
    <w:rsid w:val="00704E2F"/>
    <w:rsid w:val="00712862"/>
    <w:rsid w:val="00735131"/>
    <w:rsid w:val="00746058"/>
    <w:rsid w:val="007A31F8"/>
    <w:rsid w:val="007A3F28"/>
    <w:rsid w:val="007A7466"/>
    <w:rsid w:val="007B3205"/>
    <w:rsid w:val="007E0CA3"/>
    <w:rsid w:val="007E5ABC"/>
    <w:rsid w:val="00825D4D"/>
    <w:rsid w:val="00955960"/>
    <w:rsid w:val="00964647"/>
    <w:rsid w:val="009738E5"/>
    <w:rsid w:val="00981E0E"/>
    <w:rsid w:val="00984FB5"/>
    <w:rsid w:val="009D0EB6"/>
    <w:rsid w:val="009F25D3"/>
    <w:rsid w:val="00A15802"/>
    <w:rsid w:val="00A469A4"/>
    <w:rsid w:val="00AC2C00"/>
    <w:rsid w:val="00AD3A97"/>
    <w:rsid w:val="00B35E9A"/>
    <w:rsid w:val="00B827BA"/>
    <w:rsid w:val="00B96F34"/>
    <w:rsid w:val="00BA2836"/>
    <w:rsid w:val="00BF3F76"/>
    <w:rsid w:val="00C13300"/>
    <w:rsid w:val="00C338C4"/>
    <w:rsid w:val="00C55A48"/>
    <w:rsid w:val="00C67D25"/>
    <w:rsid w:val="00C923A5"/>
    <w:rsid w:val="00CE7063"/>
    <w:rsid w:val="00D00925"/>
    <w:rsid w:val="00D2638C"/>
    <w:rsid w:val="00D47A1E"/>
    <w:rsid w:val="00E1649E"/>
    <w:rsid w:val="00E81C3C"/>
    <w:rsid w:val="00EF41F7"/>
    <w:rsid w:val="00F15F44"/>
    <w:rsid w:val="00F21DDA"/>
    <w:rsid w:val="00F26256"/>
    <w:rsid w:val="00F34115"/>
    <w:rsid w:val="00F51D84"/>
    <w:rsid w:val="00F6626F"/>
    <w:rsid w:val="00F7471A"/>
    <w:rsid w:val="00FD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78"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lop.lepszejutro.biu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4</cp:revision>
  <cp:lastPrinted>2017-11-13T10:30:00Z</cp:lastPrinted>
  <dcterms:created xsi:type="dcterms:W3CDTF">2018-03-08T09:07:00Z</dcterms:created>
  <dcterms:modified xsi:type="dcterms:W3CDTF">2018-03-09T08:24:00Z</dcterms:modified>
</cp:coreProperties>
</file>